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ACB4C" w14:textId="77777777" w:rsidR="000E3BD0" w:rsidRPr="000E3BD0" w:rsidRDefault="000E3BD0" w:rsidP="000E3BD0">
      <w:pPr>
        <w:rPr>
          <w:b/>
          <w:bCs/>
          <w:color w:val="EE0000"/>
          <w:sz w:val="36"/>
          <w:szCs w:val="36"/>
          <w:lang w:val="nl-BE"/>
        </w:rPr>
      </w:pPr>
      <w:r w:rsidRPr="000E3BD0">
        <w:rPr>
          <w:b/>
          <w:bCs/>
          <w:color w:val="EE0000"/>
          <w:sz w:val="36"/>
          <w:szCs w:val="36"/>
          <w:lang w:val="nl-BE"/>
        </w:rPr>
        <w:t>Webinar 1: Ziekte en re-integratie</w:t>
      </w:r>
    </w:p>
    <w:p w14:paraId="1CD60717" w14:textId="4DC49A19" w:rsidR="000E3BD0" w:rsidRPr="000E3BD0" w:rsidRDefault="000E3BD0" w:rsidP="000E3BD0">
      <w:pPr>
        <w:rPr>
          <w:lang w:val="nl-BE"/>
        </w:rPr>
      </w:pPr>
      <w:r>
        <w:rPr>
          <w:b/>
          <w:bCs/>
          <w:lang w:val="nl-BE"/>
        </w:rPr>
        <w:br/>
      </w:r>
      <w:r w:rsidRPr="000E3BD0">
        <w:rPr>
          <w:b/>
          <w:bCs/>
          <w:lang w:val="nl-BE"/>
        </w:rPr>
        <w:t>VRAAG:</w:t>
      </w:r>
      <w:r w:rsidRPr="000E3BD0">
        <w:rPr>
          <w:lang w:val="nl-BE"/>
        </w:rPr>
        <w:t xml:space="preserve"> Heeft de inschatting van het arbeidspotentieel voor je vaste job ook invloed op een eventueel bijberoep? </w:t>
      </w:r>
      <w:r>
        <w:rPr>
          <w:lang w:val="nl-BE"/>
        </w:rPr>
        <w:br/>
      </w:r>
      <w:r w:rsidRPr="000E3BD0">
        <w:rPr>
          <w:b/>
          <w:bCs/>
          <w:lang w:val="nl-BE"/>
        </w:rPr>
        <w:t>ANTWOORD:</w:t>
      </w:r>
      <w:r w:rsidRPr="000E3BD0">
        <w:rPr>
          <w:lang w:val="nl-BE"/>
        </w:rPr>
        <w:t xml:space="preserve"> In principe zal dit weinig invloed hebben op arbeid in een bijberoep. Na 8 weken ziekte wordt het arbeidspotentieel ingeschat door de arbeidsarts, gebaseerd op de informatie die aan hem wordt verstrekt. Een ziekte-uitkering combineren met een bijberoep (binnen bepaalde grenzen) is mogelijk, maar dit is niet eenvoudig en vereist altijd de uitdrukkelijke toelating van de adviserende arts van het RIZIV.</w:t>
      </w:r>
    </w:p>
    <w:p w14:paraId="59DAC715" w14:textId="0A588980" w:rsidR="000E3BD0" w:rsidRPr="000E3BD0" w:rsidRDefault="000E3BD0" w:rsidP="000E3BD0">
      <w:pPr>
        <w:rPr>
          <w:lang w:val="nl-BE"/>
        </w:rPr>
      </w:pPr>
      <w:r>
        <w:rPr>
          <w:b/>
          <w:bCs/>
          <w:lang w:val="nl-BE"/>
        </w:rPr>
        <w:br/>
      </w:r>
      <w:r w:rsidRPr="000E3BD0">
        <w:rPr>
          <w:b/>
          <w:bCs/>
          <w:lang w:val="nl-BE"/>
        </w:rPr>
        <w:t>VRAAG:</w:t>
      </w:r>
      <w:r w:rsidRPr="000E3BD0">
        <w:rPr>
          <w:lang w:val="nl-BE"/>
        </w:rPr>
        <w:t xml:space="preserve"> Mag het contact met de zieke werknemer verlopen via een externe partner, of moét dit via iemand op de eigen payroll (zoals HR of een vertrouwenspersoon)? </w:t>
      </w:r>
      <w:r w:rsidRPr="000E3BD0">
        <w:rPr>
          <w:b/>
          <w:bCs/>
          <w:lang w:val="nl-BE"/>
        </w:rPr>
        <w:t>ANTWOORD:</w:t>
      </w:r>
      <w:r w:rsidRPr="000E3BD0">
        <w:rPr>
          <w:lang w:val="nl-BE"/>
        </w:rPr>
        <w:t xml:space="preserve"> Het contact zelf is wettelijk niet strikt vastgelegd; de invulling hiervan wordt bepaald door het arbeidsreglement. De werkgever is wel verplicht om de arbeidsarts na 4 weken in te lichten, en de arts zal de werknemer dan zo snel mogelijk contacteren. Na 8 weken moet de inschatting van het arbeidspotentieel gebeuren. De werkgever hoort hier proactief mee om te gaan en de zieke werknemer te wijzen op diens rechten. Als werknemer kan je ook zelf (eventueel op aanraden van de werkgever) voorafgaand aan de werkhervatting een bezoek aanvragen bij de arbeidsarts. Verder wordt in de codex ook de rol van de vakbond uitdrukkelijk omschreven.</w:t>
      </w:r>
    </w:p>
    <w:p w14:paraId="391466A4" w14:textId="66C4003F" w:rsidR="000E3BD0" w:rsidRPr="000E3BD0" w:rsidRDefault="000E3BD0" w:rsidP="000E3BD0">
      <w:pPr>
        <w:rPr>
          <w:lang w:val="nl-BE"/>
        </w:rPr>
      </w:pPr>
      <w:r>
        <w:rPr>
          <w:b/>
          <w:bCs/>
          <w:lang w:val="nl-BE"/>
        </w:rPr>
        <w:br/>
      </w:r>
      <w:r w:rsidRPr="000E3BD0">
        <w:rPr>
          <w:b/>
          <w:bCs/>
          <w:lang w:val="nl-BE"/>
        </w:rPr>
        <w:t>VRAAG:</w:t>
      </w:r>
      <w:r w:rsidRPr="000E3BD0">
        <w:rPr>
          <w:lang w:val="nl-BE"/>
        </w:rPr>
        <w:t xml:space="preserve"> Kan een traject naar aangepast werk of een andere job leiden tot loonverlies of verlies van anciënniteit? Moet je dan een nieuw contract tekenen? </w:t>
      </w:r>
      <w:r>
        <w:rPr>
          <w:lang w:val="nl-BE"/>
        </w:rPr>
        <w:br/>
      </w:r>
      <w:r w:rsidRPr="000E3BD0">
        <w:rPr>
          <w:b/>
          <w:bCs/>
          <w:lang w:val="nl-BE"/>
        </w:rPr>
        <w:t>ANTWOORD:</w:t>
      </w:r>
      <w:r w:rsidRPr="000E3BD0">
        <w:rPr>
          <w:lang w:val="nl-BE"/>
        </w:rPr>
        <w:t xml:space="preserve"> Ja, begeleiding naar een andere job kan helaas tot loonverlies leiden.</w:t>
      </w:r>
    </w:p>
    <w:p w14:paraId="5EB27EA3" w14:textId="77777777" w:rsidR="000E3BD0" w:rsidRPr="000E3BD0" w:rsidRDefault="000E3BD0" w:rsidP="000E3BD0">
      <w:pPr>
        <w:numPr>
          <w:ilvl w:val="0"/>
          <w:numId w:val="1"/>
        </w:numPr>
        <w:rPr>
          <w:lang w:val="nl-BE"/>
        </w:rPr>
      </w:pPr>
      <w:r w:rsidRPr="000E3BD0">
        <w:rPr>
          <w:b/>
          <w:bCs/>
          <w:lang w:val="nl-BE"/>
        </w:rPr>
        <w:t>Bij aangepast werk bij de huidige werkgever:</w:t>
      </w:r>
      <w:r w:rsidRPr="000E3BD0">
        <w:rPr>
          <w:lang w:val="nl-BE"/>
        </w:rPr>
        <w:t xml:space="preserve"> Er zal een addendum getekend moeten worden met de nieuwe voorwaarden, maar je behoudt wel jouw anciënniteit.</w:t>
      </w:r>
    </w:p>
    <w:p w14:paraId="00B123FC" w14:textId="77777777" w:rsidR="000E3BD0" w:rsidRPr="000E3BD0" w:rsidRDefault="000E3BD0" w:rsidP="000E3BD0">
      <w:pPr>
        <w:numPr>
          <w:ilvl w:val="0"/>
          <w:numId w:val="1"/>
        </w:numPr>
        <w:rPr>
          <w:lang w:val="nl-BE"/>
        </w:rPr>
      </w:pPr>
      <w:r w:rsidRPr="000E3BD0">
        <w:rPr>
          <w:b/>
          <w:bCs/>
          <w:lang w:val="nl-BE"/>
        </w:rPr>
        <w:t>Bij een andere job (bijv. via VDAB):</w:t>
      </w:r>
      <w:r w:rsidRPr="000E3BD0">
        <w:rPr>
          <w:lang w:val="nl-BE"/>
        </w:rPr>
        <w:t xml:space="preserve"> Het aanvaarden van een andere job leidt in 99% van de gevallen tot de beëindiging van je oude job, omdat definitief is vastgesteld dat de oude functie onmogelijk nog kan worden uitgeoefend. Bij dat nieuwe werk gelden nieuwe voorwaarden en is het behoud van anciënniteit of je oude uurloon niet gegarandeerd. Je mag de door VDAB aangeboden job weigeren als dit werk medisch onverantwoord of duidelijk niet passend is; zo niet, riskeer je het verlies van je uitkering.</w:t>
      </w:r>
    </w:p>
    <w:p w14:paraId="26BE3C30" w14:textId="2E848053" w:rsidR="000E3BD0" w:rsidRPr="000E3BD0" w:rsidRDefault="000E3BD0" w:rsidP="000E3BD0">
      <w:pPr>
        <w:rPr>
          <w:lang w:val="nl-BE"/>
        </w:rPr>
      </w:pPr>
      <w:r>
        <w:rPr>
          <w:b/>
          <w:bCs/>
          <w:lang w:val="nl-BE"/>
        </w:rPr>
        <w:br/>
      </w:r>
      <w:r>
        <w:rPr>
          <w:b/>
          <w:bCs/>
          <w:lang w:val="nl-BE"/>
        </w:rPr>
        <w:br/>
      </w:r>
      <w:r>
        <w:rPr>
          <w:b/>
          <w:bCs/>
          <w:lang w:val="nl-BE"/>
        </w:rPr>
        <w:br/>
      </w:r>
      <w:r w:rsidRPr="000E3BD0">
        <w:rPr>
          <w:b/>
          <w:bCs/>
          <w:lang w:val="nl-BE"/>
        </w:rPr>
        <w:lastRenderedPageBreak/>
        <w:t>VRAAG:</w:t>
      </w:r>
      <w:r w:rsidRPr="000E3BD0">
        <w:rPr>
          <w:lang w:val="nl-BE"/>
        </w:rPr>
        <w:t xml:space="preserve"> Hoe lang moet je opnieuw werken na een periode van ziekte om bij een herval terug recht te hebben op gewaarborgd loon? En geldt deze periode ook als je uitvalt door een totaal ándere ziekte? </w:t>
      </w:r>
      <w:r>
        <w:rPr>
          <w:lang w:val="nl-BE"/>
        </w:rPr>
        <w:br/>
      </w:r>
      <w:r w:rsidRPr="000E3BD0">
        <w:rPr>
          <w:b/>
          <w:bCs/>
          <w:lang w:val="nl-BE"/>
        </w:rPr>
        <w:t>ANTWOORD:</w:t>
      </w:r>
      <w:r w:rsidRPr="000E3BD0">
        <w:rPr>
          <w:lang w:val="nl-BE"/>
        </w:rPr>
        <w:t xml:space="preserve"> Je moet minstens acht weken ononderbroken werken om bij een herval door </w:t>
      </w:r>
      <w:r w:rsidRPr="000E3BD0">
        <w:rPr>
          <w:i/>
          <w:iCs/>
          <w:lang w:val="nl-BE"/>
        </w:rPr>
        <w:t>dezelfde</w:t>
      </w:r>
      <w:r w:rsidRPr="000E3BD0">
        <w:rPr>
          <w:lang w:val="nl-BE"/>
        </w:rPr>
        <w:t xml:space="preserve"> ziekte of </w:t>
      </w:r>
      <w:r w:rsidRPr="000E3BD0">
        <w:rPr>
          <w:i/>
          <w:iCs/>
          <w:lang w:val="nl-BE"/>
        </w:rPr>
        <w:t>hetzelfde</w:t>
      </w:r>
      <w:r w:rsidRPr="000E3BD0">
        <w:rPr>
          <w:lang w:val="nl-BE"/>
        </w:rPr>
        <w:t xml:space="preserve"> ongeval opnieuw recht te hebben op gewaarborgd loon ten laste van de werkgever. Hoe lang je voordien ziek was, maakt daarbij niet uit. Een belangrijke nuance: deze 8 weken gelden énkel voor een herval. Bij een compleet nieuwe aandoening start er sowieso een nieuwe periode van gewaarborgd loon. </w:t>
      </w:r>
      <w:r w:rsidRPr="000E3BD0">
        <w:rPr>
          <w:i/>
          <w:iCs/>
          <w:lang w:val="nl-BE"/>
        </w:rPr>
        <w:t>Let op:</w:t>
      </w:r>
      <w:r w:rsidRPr="000E3BD0">
        <w:rPr>
          <w:lang w:val="nl-BE"/>
        </w:rPr>
        <w:t xml:space="preserve"> Deze nieuwe regel van 8 weken treedt pas in werking op 1 januari 2026, en geldt enkel voor nieuwe gevallen van arbeidsongeschiktheid die na deze datum aanvangen. Voor periodes die al vóór de inwerkingtreding zijn gestart, blijven de oude regels (termijn van 14 dagen) van toepassing.</w:t>
      </w:r>
      <w:r>
        <w:rPr>
          <w:lang w:val="nl-BE"/>
        </w:rPr>
        <w:br/>
      </w:r>
    </w:p>
    <w:p w14:paraId="6B17B568" w14:textId="77777777" w:rsidR="000E3BD0" w:rsidRPr="000E3BD0" w:rsidRDefault="000E3BD0" w:rsidP="000E3BD0">
      <w:pPr>
        <w:rPr>
          <w:lang w:val="nl-BE"/>
        </w:rPr>
      </w:pPr>
      <w:r w:rsidRPr="000E3BD0">
        <w:rPr>
          <w:b/>
          <w:bCs/>
          <w:lang w:val="nl-BE"/>
        </w:rPr>
        <w:t>VRAAG:</w:t>
      </w:r>
      <w:r w:rsidRPr="000E3BD0">
        <w:rPr>
          <w:lang w:val="nl-BE"/>
        </w:rPr>
        <w:t xml:space="preserve"> Ziet de werkgever op het ziektebriefje aan welke aandoening ik lijd? </w:t>
      </w:r>
      <w:r w:rsidRPr="000E3BD0">
        <w:rPr>
          <w:b/>
          <w:bCs/>
          <w:lang w:val="nl-BE"/>
        </w:rPr>
        <w:t>ANTWOORD:</w:t>
      </w:r>
      <w:r w:rsidRPr="000E3BD0">
        <w:rPr>
          <w:lang w:val="nl-BE"/>
        </w:rPr>
        <w:t xml:space="preserve"> Nee. Je arts moet momenteel enkel op het attest vermelden dát je arbeidsongeschikt bent en voor welke periode (van wanneer tot wanneer). De arts kan optioneel aanduiden of het een herval of een nieuwe ziekte betreft. De arts zal nooit meedelen wat je aandoening precies is; ook jijzelf bent hiertoe niet verplicht omdat dit valt onder jouw medisch geheim.</w:t>
      </w:r>
    </w:p>
    <w:p w14:paraId="0797566D" w14:textId="0D0E8375" w:rsidR="000E3BD0" w:rsidRPr="000E3BD0" w:rsidRDefault="000E3BD0" w:rsidP="000E3BD0">
      <w:pPr>
        <w:rPr>
          <w:lang w:val="nl-BE"/>
        </w:rPr>
      </w:pPr>
      <w:r>
        <w:rPr>
          <w:b/>
          <w:bCs/>
          <w:lang w:val="nl-BE"/>
        </w:rPr>
        <w:br/>
      </w:r>
      <w:r w:rsidRPr="000E3BD0">
        <w:rPr>
          <w:b/>
          <w:bCs/>
          <w:lang w:val="nl-BE"/>
        </w:rPr>
        <w:t>VRAAG:</w:t>
      </w:r>
      <w:r w:rsidRPr="000E3BD0">
        <w:rPr>
          <w:lang w:val="nl-BE"/>
        </w:rPr>
        <w:t xml:space="preserve"> Gelden deze regels (zoals de 8 weken) ook als de afwezigheid het gevolg is van een arbeidsongeval of een erkende beroepsziekte? </w:t>
      </w:r>
      <w:r>
        <w:rPr>
          <w:lang w:val="nl-BE"/>
        </w:rPr>
        <w:br/>
      </w:r>
      <w:r w:rsidRPr="000E3BD0">
        <w:rPr>
          <w:b/>
          <w:bCs/>
          <w:lang w:val="nl-BE"/>
        </w:rPr>
        <w:t>ANTWOORD:</w:t>
      </w:r>
      <w:r w:rsidRPr="000E3BD0">
        <w:rPr>
          <w:lang w:val="nl-BE"/>
        </w:rPr>
        <w:t xml:space="preserve"> Indien je hervalt door een arbeidsongeval, valt dit onder de wet op de arbeidsongevallen. Mits aanvaarding zal dit dan vergoed worden door de verzekeraar. In dat geval speelt de nieuwe regel van 8 weken werken dus niet. Bij een beroepsziekte of arbeidsongeval gaat de wetgeving pas van kracht nadat de periode van tijdelijke arbeidsongeschiktheid is gestopt. Voor situaties die géén arbeidsongeval of beroepsziekte zijn, is de wetgeving wel gewoon van toepassing.</w:t>
      </w:r>
    </w:p>
    <w:p w14:paraId="1DD53A7E" w14:textId="0593F458" w:rsidR="000E3BD0" w:rsidRPr="000E3BD0" w:rsidRDefault="000E3BD0" w:rsidP="000E3BD0">
      <w:pPr>
        <w:rPr>
          <w:b/>
          <w:bCs/>
          <w:color w:val="EE0000"/>
          <w:sz w:val="32"/>
          <w:szCs w:val="32"/>
          <w:lang w:val="nl-BE"/>
        </w:rPr>
      </w:pPr>
      <w:r>
        <w:rPr>
          <w:b/>
          <w:bCs/>
          <w:lang w:val="nl-BE"/>
        </w:rPr>
        <w:br/>
      </w:r>
      <w:r>
        <w:rPr>
          <w:b/>
          <w:bCs/>
          <w:lang w:val="nl-BE"/>
        </w:rPr>
        <w:br/>
      </w:r>
      <w:r>
        <w:rPr>
          <w:b/>
          <w:bCs/>
          <w:color w:val="EE0000"/>
          <w:sz w:val="32"/>
          <w:szCs w:val="32"/>
          <w:lang w:val="nl-BE"/>
        </w:rPr>
        <w:br/>
      </w:r>
      <w:r>
        <w:rPr>
          <w:b/>
          <w:bCs/>
          <w:color w:val="EE0000"/>
          <w:sz w:val="32"/>
          <w:szCs w:val="32"/>
          <w:lang w:val="nl-BE"/>
        </w:rPr>
        <w:br/>
      </w:r>
      <w:r>
        <w:rPr>
          <w:b/>
          <w:bCs/>
          <w:color w:val="EE0000"/>
          <w:sz w:val="32"/>
          <w:szCs w:val="32"/>
          <w:lang w:val="nl-BE"/>
        </w:rPr>
        <w:br/>
      </w:r>
      <w:r>
        <w:rPr>
          <w:b/>
          <w:bCs/>
          <w:color w:val="EE0000"/>
          <w:sz w:val="32"/>
          <w:szCs w:val="32"/>
          <w:lang w:val="nl-BE"/>
        </w:rPr>
        <w:br/>
      </w:r>
      <w:r>
        <w:rPr>
          <w:b/>
          <w:bCs/>
          <w:color w:val="EE0000"/>
          <w:sz w:val="32"/>
          <w:szCs w:val="32"/>
          <w:lang w:val="nl-BE"/>
        </w:rPr>
        <w:br/>
      </w:r>
      <w:r>
        <w:rPr>
          <w:b/>
          <w:bCs/>
          <w:color w:val="EE0000"/>
          <w:sz w:val="32"/>
          <w:szCs w:val="32"/>
          <w:lang w:val="nl-BE"/>
        </w:rPr>
        <w:br/>
      </w:r>
      <w:r>
        <w:rPr>
          <w:b/>
          <w:bCs/>
          <w:color w:val="EE0000"/>
          <w:sz w:val="32"/>
          <w:szCs w:val="32"/>
          <w:lang w:val="nl-BE"/>
        </w:rPr>
        <w:lastRenderedPageBreak/>
        <w:br/>
      </w:r>
      <w:r w:rsidRPr="000E3BD0">
        <w:rPr>
          <w:b/>
          <w:bCs/>
          <w:color w:val="EE0000"/>
          <w:sz w:val="32"/>
          <w:szCs w:val="32"/>
          <w:lang w:val="nl-BE"/>
        </w:rPr>
        <w:t>Webinar 2: Loon &amp; index</w:t>
      </w:r>
    </w:p>
    <w:p w14:paraId="1831A9F3" w14:textId="7526BF55" w:rsidR="000E3BD0" w:rsidRPr="000E3BD0" w:rsidRDefault="000E3BD0" w:rsidP="000E3BD0">
      <w:pPr>
        <w:rPr>
          <w:lang w:val="nl-BE"/>
        </w:rPr>
      </w:pPr>
      <w:r w:rsidRPr="000E3BD0">
        <w:rPr>
          <w:b/>
          <w:bCs/>
          <w:lang w:val="nl-BE"/>
        </w:rPr>
        <w:t>VRAAG:</w:t>
      </w:r>
      <w:r w:rsidRPr="000E3BD0">
        <w:rPr>
          <w:lang w:val="nl-BE"/>
        </w:rPr>
        <w:t xml:space="preserve"> Waar staat de afkorting "ULK" voor en hoe berekent men het referteloon? </w:t>
      </w:r>
      <w:r w:rsidRPr="000E3BD0">
        <w:rPr>
          <w:b/>
          <w:bCs/>
          <w:lang w:val="nl-BE"/>
        </w:rPr>
        <w:t>ANTWOORD:</w:t>
      </w:r>
      <w:r w:rsidRPr="000E3BD0">
        <w:rPr>
          <w:lang w:val="nl-BE"/>
        </w:rPr>
        <w:t xml:space="preserve"> ULK staat voor </w:t>
      </w:r>
      <w:proofErr w:type="spellStart"/>
      <w:r w:rsidRPr="000E3BD0">
        <w:rPr>
          <w:lang w:val="nl-BE"/>
        </w:rPr>
        <w:t>UurLoonKost</w:t>
      </w:r>
      <w:proofErr w:type="spellEnd"/>
      <w:r w:rsidRPr="000E3BD0">
        <w:rPr>
          <w:lang w:val="nl-BE"/>
        </w:rPr>
        <w:t>. Het referteloon voor een arbeider wordt berekend door het uurloon te vermenigvuldigen met het aantal uren voor een voltijdse tewerkstelling, dit bedrag te vermenigvuldigen met 13 en vervolgens te delen door 3.</w:t>
      </w:r>
      <w:r>
        <w:rPr>
          <w:lang w:val="nl-BE"/>
        </w:rPr>
        <w:br/>
      </w:r>
    </w:p>
    <w:p w14:paraId="44518F44" w14:textId="18119250" w:rsidR="000E3BD0" w:rsidRPr="000E3BD0" w:rsidRDefault="000E3BD0" w:rsidP="000E3BD0">
      <w:pPr>
        <w:rPr>
          <w:lang w:val="nl-BE"/>
        </w:rPr>
      </w:pPr>
      <w:r w:rsidRPr="000E3BD0">
        <w:rPr>
          <w:b/>
          <w:bCs/>
          <w:lang w:val="nl-BE"/>
        </w:rPr>
        <w:t>VRAAG:</w:t>
      </w:r>
      <w:r w:rsidRPr="000E3BD0">
        <w:rPr>
          <w:lang w:val="nl-BE"/>
        </w:rPr>
        <w:t xml:space="preserve"> In bepaalde sectoren (zoals PC 104) vallen indexeringen samen met overschrijdingen van de spilindex (telkens +2%). Hoe zit de nieuwe plafonnering in elkaar voor een brutoloon van bijvoorbeeld € 5.000? Geldt deze aftopping voor alle sectoren, waaronder ook ambtenaren of PC 105? </w:t>
      </w:r>
      <w:r>
        <w:rPr>
          <w:lang w:val="nl-BE"/>
        </w:rPr>
        <w:br/>
      </w:r>
      <w:r w:rsidRPr="000E3BD0">
        <w:rPr>
          <w:b/>
          <w:bCs/>
          <w:lang w:val="nl-BE"/>
        </w:rPr>
        <w:t>ANTWOORD:</w:t>
      </w:r>
      <w:r w:rsidRPr="000E3BD0">
        <w:rPr>
          <w:lang w:val="nl-BE"/>
        </w:rPr>
        <w:t xml:space="preserve"> Dat klopt inderdaad. Voor lonen boven de afgetopte grens zal de indexering slechts berekend worden op maximaal € 4.000 bruto. Dat betekent in dit voorbeeld een indexering van € 80. Aangezien er van het gereserveerde percentage niets meer overblijft, wordt het bedrag dat boven het plafond ligt (de resterende € 1.000) niet verder geïndexeerd. Deze regelgeving waarbij al het loon daarboven 'weg' is voor verdere indexatie, wordt inderdaad uniform in de wet opgenomen.</w:t>
      </w:r>
    </w:p>
    <w:p w14:paraId="1E0F4658" w14:textId="77777777" w:rsidR="008F642B" w:rsidRPr="000E3BD0" w:rsidRDefault="008F642B">
      <w:pPr>
        <w:rPr>
          <w:lang w:val="nl-BE"/>
        </w:rPr>
      </w:pPr>
    </w:p>
    <w:sectPr w:rsidR="008F642B" w:rsidRPr="000E3B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1418B8"/>
    <w:multiLevelType w:val="multilevel"/>
    <w:tmpl w:val="0E88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908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BD0"/>
    <w:rsid w:val="000E3BD0"/>
    <w:rsid w:val="008F642B"/>
    <w:rsid w:val="00C80BA7"/>
    <w:rsid w:val="00F12EE9"/>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C5F9F"/>
  <w15:chartTrackingRefBased/>
  <w15:docId w15:val="{8E00E1EB-8159-496B-A97C-01348A80E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3B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E3B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E3BD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E3BD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E3BD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E3BD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3BD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3BD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3BD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3BD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E3BD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E3BD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3B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3B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3B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3B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3B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3BD0"/>
    <w:rPr>
      <w:rFonts w:eastAsiaTheme="majorEastAsia" w:cstheme="majorBidi"/>
      <w:color w:val="272727" w:themeColor="text1" w:themeTint="D8"/>
    </w:rPr>
  </w:style>
  <w:style w:type="paragraph" w:styleId="Titel">
    <w:name w:val="Title"/>
    <w:basedOn w:val="Standaard"/>
    <w:next w:val="Standaard"/>
    <w:link w:val="TitelChar"/>
    <w:uiPriority w:val="10"/>
    <w:qFormat/>
    <w:rsid w:val="000E3B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3B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3BD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3B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3BD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3BD0"/>
    <w:rPr>
      <w:i/>
      <w:iCs/>
      <w:color w:val="404040" w:themeColor="text1" w:themeTint="BF"/>
    </w:rPr>
  </w:style>
  <w:style w:type="paragraph" w:styleId="Lijstalinea">
    <w:name w:val="List Paragraph"/>
    <w:basedOn w:val="Standaard"/>
    <w:uiPriority w:val="34"/>
    <w:qFormat/>
    <w:rsid w:val="000E3BD0"/>
    <w:pPr>
      <w:ind w:left="720"/>
      <w:contextualSpacing/>
    </w:pPr>
  </w:style>
  <w:style w:type="character" w:styleId="Intensievebenadrukking">
    <w:name w:val="Intense Emphasis"/>
    <w:basedOn w:val="Standaardalinea-lettertype"/>
    <w:uiPriority w:val="21"/>
    <w:qFormat/>
    <w:rsid w:val="000E3BD0"/>
    <w:rPr>
      <w:i/>
      <w:iCs/>
      <w:color w:val="0F4761" w:themeColor="accent1" w:themeShade="BF"/>
    </w:rPr>
  </w:style>
  <w:style w:type="paragraph" w:styleId="Duidelijkcitaat">
    <w:name w:val="Intense Quote"/>
    <w:basedOn w:val="Standaard"/>
    <w:next w:val="Standaard"/>
    <w:link w:val="DuidelijkcitaatChar"/>
    <w:uiPriority w:val="30"/>
    <w:qFormat/>
    <w:rsid w:val="000E3B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E3BD0"/>
    <w:rPr>
      <w:i/>
      <w:iCs/>
      <w:color w:val="0F4761" w:themeColor="accent1" w:themeShade="BF"/>
    </w:rPr>
  </w:style>
  <w:style w:type="character" w:styleId="Intensieveverwijzing">
    <w:name w:val="Intense Reference"/>
    <w:basedOn w:val="Standaardalinea-lettertype"/>
    <w:uiPriority w:val="32"/>
    <w:qFormat/>
    <w:rsid w:val="000E3B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798</Words>
  <Characters>4552</Characters>
  <Application>Microsoft Office Word</Application>
  <DocSecurity>0</DocSecurity>
  <Lines>37</Lines>
  <Paragraphs>10</Paragraphs>
  <ScaleCrop>false</ScaleCrop>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Degeeter</dc:creator>
  <cp:keywords/>
  <dc:description/>
  <cp:lastModifiedBy>Mariëlle Degeeter</cp:lastModifiedBy>
  <cp:revision>1</cp:revision>
  <dcterms:created xsi:type="dcterms:W3CDTF">2026-03-16T12:18:00Z</dcterms:created>
  <dcterms:modified xsi:type="dcterms:W3CDTF">2026-03-16T12:20:00Z</dcterms:modified>
</cp:coreProperties>
</file>